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366</w:t>
      </w:r>
    </w:p>
    <w:p>
      <w:r>
        <w:t>Bundesgericht (BGE), 1988-05-20, DE</w:t>
      </w:r>
    </w:p>
    <w:p>
      <w:r>
        <w:rPr>
          <w:b/>
        </w:rPr>
        <w:t xml:space="preserve">Quelle: </w:t>
      </w:r>
      <w:r>
        <w:t>https://mcp.opencaselaw.ch/entscheid/bge_115 II 366</w:t>
      </w:r>
    </w:p>
    <w:p>
      <w:r>
        <w:t>FR: ATF 115 II 366</w:t>
      </w:r>
    </w:p>
    <w:p>
      <w:r>
        <w:t>IT: DTF 115 II 366</w:t>
      </w:r>
    </w:p>
    <w:p>
      <w:pPr>
        <w:pStyle w:val="Heading2"/>
      </w:pPr>
      <w:r>
        <w:t>Regeste</w:t>
      </w:r>
    </w:p>
    <w:p>
      <w:r>
        <w:t>Regeste Rechtsmittel gegen Urteile des Kantonalen Schiedsgerichts Wallis. Zuständigkeit der Arbeitsgerichte. 1. Urteile des Kantonalen Schiedsgerichts können nur mit staatsrechtlicher Beschwerde an das Bundesgericht weitergezogen werden. Unzulässigkeit insbesondere der Berufung, weil das Schiedsgericht zwar als einzige kantonale Instanz für im Verfahren gemäss Art. 343 Abs. 2 OR zu beurteilende Streitigkeiten zuständig, jedoch seiner Organisation und Funktion nach unteres Gericht im Sinne von Art. 48 Abs. 2 OG ist (E. 2). 2. Art. 343 Abs. 2 OR schreibt den Kantonen nicht vor, dass Widerklagen mit einem die Streitwertgrenze dieser Bestimmung übersteigenden Streitwert im arbeitsrechtlichen Verfahren zu beurteilen sind (E. 3).</w:t>
      </w:r>
    </w:p>
    <w:p>
      <w:pPr>
        <w:pStyle w:val="Heading2"/>
      </w:pPr>
      <w:r>
        <w:t>Erwägungen</w:t>
      </w:r>
    </w:p>
    <w:p>
      <w:r>
        <w:rPr>
          <w:b/>
        </w:rPr>
        <w:t>E. 2</w:t>
      </w:r>
    </w:p>
    <w:p>
      <w:r>
        <w:t>Beim Kantonalen Schiedsgericht Wallis, das für die im Verfahren gemäss Art. 343 Abs. 2 OR zu beurteilenden Arbeitsvertragsstreitigkeiten zuständig ist, handelt es sich nicht um ein eigentliches Schiedsgericht, sondern um ein staatliches Gericht. Seine Urteile sind Entscheide im Sinn von Art. 84 Abs. 1 OG , die BGE 115 II 366 S. 368 keinem kantonalen Rechtsmittel unterliegen und deshalb als letztinstanzliche Entscheide (Art. 86 f. OG) mit staatsrechtlicher Beschwerde angefochten werden können (unveröffentlichtes Urteil des Bundesgerichts vom 13. März 1986 i.S. R. E. 1; Urteil des Kantonsgerichts Wallis vom 11. März 1970 i.S. Vuissoz gegen Mottet E. 2b, in RVJ 1971 S. 56; FUX, Die Walliser ZPO, S. 204). Die Subsidiarität der staatsrechtlichen Beschwerde ( Art. 84 Abs. 2 OG ) steht deren Zulässigkeit nicht entgegen, da vorliegend sowohl die Berufung ( Art. 43 ff. OG ) wie die Nichtigkeitsbeschwerde ( Art. 68 ff. OG ) ausgeschlossen sind. Die von den Beschwerdeführern als bundesrechtswidrig gerügte Verneinung der Zuständigkeit für die Beurteilung der Widerklage über Fr. 12'883.-- stellt keinen berufungsfähigen Zuständigkeitsentscheid gemäss Art. 49 OG dar, da das Schiedsgericht weder oberes kantonales Gericht noch sonstige Spruchbehörde im Sinne von Art. 48 Abs. 1 OG ist. Wohl entscheidet es als einzige und damit letzte kantonale Instanz und ist für den ganzen Kanton Wallis zuständig. Seine Organisation und Funktion lassen es jedoch eindeutig als unteres Gericht im Sinne von Art. 48 Abs. 2 OG erscheinen. Die Mitglieder des Schiedsgerichts werden durch die Regierung und nicht durch das Parlament gewählt (Art. 31 Abs. 2 der französischen Fassung des kantonalen Arbeitsgesetzes vom 16. November 1966); das Schiedsgericht ist sodann geschaffen worden, um Streitigkeiten nach Art. 343 Abs. 2 OR in einem einfachen und raschen Verfahren zu beurteilen. Die Einstufung des Schiedsgerichts unter die in Art. 48 Abs. 2 OG genannten Gerichte entspricht der bundesgerichtlichen Rechtsprechung, die schon wiederholt kantonale Behörden, die als einzige Instanzen für das ganze Kantonsgebiet zuständig sind, als untere Gerichtsbehörde im Sinne der erwähnten Bestimmung betrachtet hat ( BGE 96 I 632 E. 1a, BGE 77 II 281 E. 2; vgl. zum Ganzen auch WURZBURGER, Les conditions objectives du recours en réforme au Tribunal fédéral, S. 170), deren Entscheide nach Art. 48 Abs. 2 lit. a OG nur dann berufungsfähig sind, wenn die Behörde als letzte, aber nicht einzige kantonale Instanz entschieden hat. Dem Kanton Wallis bleibt es unbenommen, ein Rechtsmittel gegen Entscheide des Schiedsgerichts an das Kantonsgericht einzuführen, was sachgerecht und wünschbar wäre. Obwohl die Beschwerdeführer geltend machen, das Schiedsgericht habe Art. 343 Abs. 2 OR und damit eine eidgenössische Zuständigkeitsvorschrift verletzt, kann ihre Beschwerde auch BGE 115 II 366 S. 369 nicht in eine Nichtigkeitsbeschwerde gemäss Art. 68 Abs. 1 lit. b OG umgedeutet werden, die nicht der Einschränkung von Art. 48 Abs. 1 und 2 OG unterliegt. Denn Art. 343 Abs. 2 OR enthält keine eidgenössische Vorschrift über die sachliche oder örtliche Zuständigkeit, sondern lediglich Bestimmungen über das Verfahren, ohne den Kantonen vorzuschreiben, welche Behörden sie für die Behandlung von Arbeitsvertragsstreitigkeiten zuständig erklären müssen. Ausser Betracht fällt auch der Nichtigkeitsgrund der Anwendung kantonalen statt des massgebenden eidgenössischen Rechts ( Art. 68 Abs. 1 lit. a OG ), da Art. 343 Abs. 2 OR nichts über die Behandlung von Widerklageforderungen sagt, welche die Streitwertgrenze dieser Bestimmung übersteigen (E. 3 hienach).</w:t>
      </w:r>
    </w:p>
    <w:p>
      <w:r>
        <w:rPr>
          <w:b/>
        </w:rPr>
        <w:t>E. 3</w:t>
      </w:r>
    </w:p>
    <w:p>
      <w:r>
        <w:t>Das Schiedsgericht verneint seine Zuständigkeit zur Beurteilung der Widerklage über Fr. 12'883.-- gestützt auf Art. 29 des kantonalen Arbeitsgesetzes vom 16. November 1966 i.V.m. Art. 343 OR . Gemäss der erstgenannten Bestimmung ist die Zuständigkeit des Schiedsgerichts beschränkt auf Zivilstreitigkeiten aus dem Arbeitsverhältnis, die nach Bundesrecht dem "summarischen" Verfahren unterstehen. Nach der bis zum 31. Dezember 1988 gültig gewesenen und für den am 20. Mai 1988 gefällten Entscheid massgeblichen Fassung von Art. 343 Abs. 2 OR (AS 1988 II S. 1476) haben die Kantone für Streitigkeiten aus dem Arbeitsverhältnis bis zu einem Streitwert von 5'000 Franken ein einfaches und rasches Verfahren vorzusehen, wobei sich der Streitwert nach der eingeklagten Forderung und ohne Rücksicht auf Widerklagebegehren bemisst. Die Beschwerdeführer machen sinngemäss geltend, das Schiedsgericht habe in willkürlicher Missachtung von Art. 343 Abs. 2 OR verkannt, dass Widerklagen unbekümmert um den Streitwert in die Zuständigkeit der Arbeitsgerichte fielen, wenn dort eine Hauptklage bis zum Streitwert von 5'000 Franken anhängig gemacht worden sei. Diese Auffassung verkennt die Tragweite des bundesrechtlichen Eingriffs in die kantonale Prozesshoheit ( Art. 64 Abs. 3 BV ). Zwar können die Kantone eine höhere als die bundesrechtliche Streitwertgrenze von 5'000 Franken - seit 1989 von 20'000 Franken - einführen oder von einer Grenze überhaupt absehen mit der Folge, dass sämtliche Klagen und Widerklagen aus Arbeitsvertrag von Arbeitsgerichten in einem einfachen und raschen Verfahren zu beurteilen wären (Botschaft zur OR-Revision vom 9. Mai 1984, BBl 1984 II S. 615). Von dieser Möglichkeit hat jedoch der Kanton Wallis nicht Gebrauch gemacht; von BGE 115 II 366 S. 370 Bundesrechts wegen ist er dazu auch nicht gehalten. Nach Art. 343 Abs. 2 OR sind die Kantone lediglich verpflichtet, Forderungen aus Arbeitsvertrag bis zum Streitwert von 5'000 Franken bzw. 20'000 Franken auch dann im arbeitsrechtlichen Verfahren zu beurteilen, wenn die Summe von Klage und Widerklage oder die Widerklage allein die Streitwertgrenze übersteigt und nach den kantonalen Grundsätzen der Streitwertbemessung auf die Summe von Haupt- und Widerklage bzw. auf den höheren Betrag der Widerklage abzustellen wäre. Die Unbeachtlichkeit der Widerklagebegehren gemäss Art. 343 Abs. 2 OR soll verhindern, dass der Kläger durch eine möglicherweise haltlose Widerklage um das rasche, einfache und grundsätzlich kostenlose Verfahren gebracht wird, wie es die genannte Bestimmung vorschreibt. Dagegen schreibt Art. 343 Abs. 2 OR den Kantonen nicht vor, ob Widerklagebegehren, welche die Streitwertgrenze dieser Bestimmung überschreiten, im arbeitsrechtlichen oder im ordentlichen Verfahren zu beurteilen sind (Amtl.Bull. 1969 N S. 853 Voten Mugny und Muheim; Amtl.Bull. 1970 S S. 364 Votum Borel; Urteil des Kassationsgerichts Zürich vom 24. März 1980 E. 2, in JAR 1981 S. 209 ff., S. 210; Urteil des Zivilgerichts Glarus vom 18. Februar/23. März 1983 E. 3c, in JAR 1985 S. 118 ff., S. 119 f.; Urteil des Obergerichts Zürich vom 30. August 1984, in JAR 1986 S. 242 ff., S. 243; BRÜHWILER, Handkommentar, N. 4 zu Art. 343 OR ; STREIFF, Leitfaden zum Arbeitsvertragsrecht, 4. A. 1986, N. 6 zu Art. 343 OR ). Vorliegend hat das Schiedsgericht die Hauptklage über Fr. 2'311.60 beurteilt und damit den bundesrechtlichen Zuständigkeitsanforderungen entsprochen, die eine Überweisung des ganzen Prozesses an den ordentlichen Richter zufolge des Widerklagebegehrens über Fr. 12'883.-- verboten hätten.</w:t>
      </w:r>
    </w:p>
    <w:p>
      <w:r>
        <w:rPr>
          <w:b/>
        </w:rPr>
        <w:t>E. 4</w:t>
      </w:r>
    </w:p>
    <w:p>
      <w:r>
        <w:t>Die Frage, ob zur Verrechnung gestellte Gegenforderungen im arbeitsrechtlichen Verfahren zu beurteilen gewesen wären, wird mangels substanzierter Rüge ( Art. 90 Abs. 1 lit. b OG ) nicht geprüft.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